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DB" w:rsidRPr="00AF6ADB" w:rsidRDefault="00417B82" w:rsidP="00417B82">
      <w:pPr>
        <w:rPr>
          <w:rFonts w:ascii="Times New Roman" w:hAnsi="Times New Roman" w:cs="Times New Roman"/>
          <w:sz w:val="32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D:\СКАН ТИТУЛКИ ПОЛОЖЕННЯ\правила поведі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ТИТУЛКИ ПОЛОЖЕННЯ\правила поведі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6ADB" w:rsidRPr="00C46147" w:rsidRDefault="00AF6ADB" w:rsidP="00AF6ADB">
      <w:pPr>
        <w:ind w:left="5760"/>
        <w:rPr>
          <w:sz w:val="32"/>
          <w:lang w:val="uk-UA"/>
        </w:rPr>
      </w:pPr>
    </w:p>
    <w:p w:rsidR="0080517B" w:rsidRDefault="0080517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B4D" w:rsidRPr="00506B4D" w:rsidRDefault="00506B4D" w:rsidP="00506B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B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Загальні положення</w:t>
      </w:r>
    </w:p>
    <w:p w:rsidR="00506B4D" w:rsidRPr="00506B4D" w:rsidRDefault="00506B4D" w:rsidP="0056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B4D">
        <w:rPr>
          <w:rFonts w:ascii="Times New Roman" w:hAnsi="Times New Roman" w:cs="Times New Roman"/>
          <w:sz w:val="28"/>
          <w:szCs w:val="28"/>
          <w:lang w:val="uk-UA"/>
        </w:rPr>
        <w:t xml:space="preserve">1.1. Правила поведінки здобувачів освіти (далі – Правила поведінки)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закладі Сумської обласної ради  «Путивльський педагогічний фаховий коледж імені С.В. Руднєва»  </w:t>
      </w:r>
      <w:r w:rsidRPr="00506B4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розроблені на основі норм Конституції України, Законів України  «Про освіту»,  «Про фахову </w:t>
      </w:r>
      <w:proofErr w:type="spellStart"/>
      <w:r w:rsidRPr="00506B4D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Pr="00506B4D">
        <w:rPr>
          <w:rFonts w:ascii="Times New Roman" w:hAnsi="Times New Roman" w:cs="Times New Roman"/>
          <w:sz w:val="28"/>
          <w:szCs w:val="28"/>
          <w:lang w:val="uk-UA"/>
        </w:rPr>
        <w:t xml:space="preserve"> освіту»,  «Про вищу освіту»,</w:t>
      </w:r>
      <w:r w:rsidR="00373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B4D">
        <w:rPr>
          <w:rFonts w:ascii="Times New Roman" w:hAnsi="Times New Roman" w:cs="Times New Roman"/>
          <w:sz w:val="28"/>
          <w:szCs w:val="28"/>
          <w:lang w:val="uk-UA"/>
        </w:rPr>
        <w:t xml:space="preserve">підзаконних актів чинного законодавства, локальних нормативно-правових актів Міністерства освіти і науки України та Правил  внутрішнього розпорядку </w:t>
      </w:r>
      <w:r w:rsidR="00F777F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Сумської обласної ради  «Путивльський педагогічний фаховий коледж імені С.В. Руднєва» </w:t>
      </w:r>
      <w:r w:rsidRPr="00506B4D">
        <w:rPr>
          <w:rFonts w:ascii="Times New Roman" w:hAnsi="Times New Roman" w:cs="Times New Roman"/>
          <w:sz w:val="28"/>
          <w:szCs w:val="28"/>
          <w:lang w:val="uk-UA"/>
        </w:rPr>
        <w:t>(далі – Коледж) і регламентують відносини між здобувачами освіти,  адміністрацією, співробітниками та студентами, умови навчання, норми дисципліни, етики, ставлення до матеріально-грошових цінностей тощо.</w:t>
      </w:r>
    </w:p>
    <w:p w:rsidR="00506B4D" w:rsidRPr="00506B4D" w:rsidRDefault="00506B4D" w:rsidP="0056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B4D">
        <w:rPr>
          <w:rFonts w:ascii="Times New Roman" w:hAnsi="Times New Roman" w:cs="Times New Roman"/>
          <w:sz w:val="28"/>
          <w:szCs w:val="28"/>
          <w:lang w:val="uk-UA"/>
        </w:rPr>
        <w:t>1.2. Правила  поведінки  сприяють  зміцненню навчальної дисципліни, підвищенню ефективності  освітнього  процесу. Вони спрямовані на створення в Коледжі умов, що сприяють успішному навчанню кожного здобувача освіти, вихованню поваги до особистості та її прав, розвитку культури поведінки і навичок спілкування.</w:t>
      </w:r>
    </w:p>
    <w:p w:rsidR="00506B4D" w:rsidRPr="00506B4D" w:rsidRDefault="00506B4D" w:rsidP="0056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B4D">
        <w:rPr>
          <w:rFonts w:ascii="Times New Roman" w:hAnsi="Times New Roman" w:cs="Times New Roman"/>
          <w:sz w:val="28"/>
          <w:szCs w:val="28"/>
          <w:lang w:val="uk-UA"/>
        </w:rPr>
        <w:t>1.3. Головний обов’язок здобувача  освіти  –  наполегливо засвоювати знання та практичні навички з обраного фаху.</w:t>
      </w:r>
    </w:p>
    <w:p w:rsidR="00591D8D" w:rsidRDefault="00506B4D" w:rsidP="0056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B4D">
        <w:rPr>
          <w:rFonts w:ascii="Times New Roman" w:hAnsi="Times New Roman" w:cs="Times New Roman"/>
          <w:sz w:val="28"/>
          <w:szCs w:val="28"/>
          <w:lang w:val="uk-UA"/>
        </w:rPr>
        <w:t>1.4. Навчаючись  у  Коледжі,  здобувач освіти  зобов’язаний дотримуватися Положення про Коледж та цих Правил поведінки.</w:t>
      </w:r>
    </w:p>
    <w:p w:rsidR="00F777F6" w:rsidRPr="00F777F6" w:rsidRDefault="00F777F6" w:rsidP="0056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F6">
        <w:rPr>
          <w:rFonts w:ascii="Times New Roman" w:hAnsi="Times New Roman" w:cs="Times New Roman"/>
          <w:sz w:val="28"/>
          <w:szCs w:val="28"/>
          <w:lang w:val="uk-UA"/>
        </w:rPr>
        <w:t>1.5. Незнання Правил поведінки не звільняє від відповідальності за їх порушення.</w:t>
      </w:r>
    </w:p>
    <w:p w:rsidR="00F777F6" w:rsidRPr="00F777F6" w:rsidRDefault="00F777F6" w:rsidP="0056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F6">
        <w:rPr>
          <w:rFonts w:ascii="Times New Roman" w:hAnsi="Times New Roman" w:cs="Times New Roman"/>
          <w:sz w:val="28"/>
          <w:szCs w:val="28"/>
          <w:lang w:val="uk-UA"/>
        </w:rPr>
        <w:t xml:space="preserve">1.6.  Спірні питання, пов’язані з дотриманням Правил поведінки, вирішуються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F6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директором, адміністрацією  Коледжу та органами студентського самоврядування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F6">
        <w:rPr>
          <w:rFonts w:ascii="Times New Roman" w:hAnsi="Times New Roman" w:cs="Times New Roman"/>
          <w:sz w:val="28"/>
          <w:szCs w:val="28"/>
          <w:lang w:val="uk-UA"/>
        </w:rPr>
        <w:t xml:space="preserve">до наданих їм повноважень. </w:t>
      </w:r>
    </w:p>
    <w:p w:rsidR="00F777F6" w:rsidRDefault="00F777F6" w:rsidP="00565D77">
      <w:pPr>
        <w:spacing w:after="0"/>
        <w:ind w:firstLine="708"/>
        <w:jc w:val="both"/>
        <w:rPr>
          <w:lang w:val="uk-UA"/>
        </w:rPr>
      </w:pPr>
      <w:r w:rsidRPr="00F777F6">
        <w:rPr>
          <w:rFonts w:ascii="Times New Roman" w:hAnsi="Times New Roman" w:cs="Times New Roman"/>
          <w:sz w:val="28"/>
          <w:szCs w:val="28"/>
          <w:lang w:val="uk-UA"/>
        </w:rPr>
        <w:t xml:space="preserve">1.7.  Правила  поведінки  є  обов’язковими для виконання здобувачами освіти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F6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громадський порядок, забороняють дії, які можуть загрожувати особистій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F6">
        <w:rPr>
          <w:rFonts w:ascii="Times New Roman" w:hAnsi="Times New Roman" w:cs="Times New Roman"/>
          <w:sz w:val="28"/>
          <w:szCs w:val="28"/>
          <w:lang w:val="uk-UA"/>
        </w:rPr>
        <w:t>безпеці, життю та здоров’ю інших осіб.</w:t>
      </w:r>
      <w:r w:rsidRPr="00F777F6">
        <w:rPr>
          <w:lang w:val="uk-UA"/>
        </w:rPr>
        <w:t xml:space="preserve"> </w:t>
      </w:r>
    </w:p>
    <w:p w:rsidR="00F777F6" w:rsidRPr="00F777F6" w:rsidRDefault="00F777F6" w:rsidP="0056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F6">
        <w:rPr>
          <w:rFonts w:ascii="Times New Roman" w:hAnsi="Times New Roman" w:cs="Times New Roman"/>
          <w:sz w:val="28"/>
          <w:szCs w:val="28"/>
          <w:lang w:val="uk-UA"/>
        </w:rPr>
        <w:t>1.5. Незнання Правил поведінки не звільняє від відповідальності за їх порушення.</w:t>
      </w:r>
    </w:p>
    <w:p w:rsidR="00F777F6" w:rsidRPr="00F777F6" w:rsidRDefault="00F777F6" w:rsidP="0056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F6">
        <w:rPr>
          <w:rFonts w:ascii="Times New Roman" w:hAnsi="Times New Roman" w:cs="Times New Roman"/>
          <w:sz w:val="28"/>
          <w:szCs w:val="28"/>
          <w:lang w:val="uk-UA"/>
        </w:rPr>
        <w:t xml:space="preserve">1.6.  Спірні питання, пов’язані з дотриманням Правил поведінки, вирішуються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7F6">
        <w:rPr>
          <w:rFonts w:ascii="Times New Roman" w:hAnsi="Times New Roman" w:cs="Times New Roman"/>
          <w:sz w:val="28"/>
          <w:szCs w:val="28"/>
          <w:lang w:val="uk-UA"/>
        </w:rPr>
        <w:t xml:space="preserve">директором, адміністрацією  Коледжу та органами студентського самоврядування відповідно до наданих їм повноважень. </w:t>
      </w:r>
    </w:p>
    <w:p w:rsidR="00F777F6" w:rsidRDefault="00F777F6" w:rsidP="0056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7F6">
        <w:rPr>
          <w:rFonts w:ascii="Times New Roman" w:hAnsi="Times New Roman" w:cs="Times New Roman"/>
          <w:sz w:val="28"/>
          <w:szCs w:val="28"/>
          <w:lang w:val="uk-UA"/>
        </w:rPr>
        <w:t>1.7.  Правила  поведінки  є  обов’язковими для виконання здобувачами освіти та забезпечують громадський порядок, забороняють дії, які можуть загрожувати особистій безпеці, життю та здоров’ю інших осіб.</w:t>
      </w:r>
    </w:p>
    <w:p w:rsidR="00565D77" w:rsidRDefault="00565D77" w:rsidP="00CB0F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FF0" w:rsidRDefault="00CB0FF0" w:rsidP="00CB0F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F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Права осіб, які навчаються в Коледжі</w:t>
      </w:r>
    </w:p>
    <w:p w:rsidR="00373F11" w:rsidRPr="00565D77" w:rsidRDefault="00373F11" w:rsidP="00565D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Студенти Коледжу мають право на:</w:t>
      </w:r>
    </w:p>
    <w:p w:rsidR="00E63D53" w:rsidRPr="00373F11" w:rsidRDefault="00E63D53" w:rsidP="00565D77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безпечні і нешкідливі умови навчання та побуту;</w:t>
      </w:r>
    </w:p>
    <w:p w:rsidR="00E63D53" w:rsidRPr="00373F11" w:rsidRDefault="00E63D53" w:rsidP="00565D77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трудову діяльність у позанавчальний час;</w:t>
      </w:r>
    </w:p>
    <w:p w:rsidR="00E63D53" w:rsidRPr="00373F11" w:rsidRDefault="00E63D53" w:rsidP="00565D77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before="240" w:after="0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безоплатне користування бібліотекою, інформаційними фондами, навчальною, науковою, спортивною базою</w:t>
      </w:r>
      <w:r w:rsidRPr="00373F1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Коледжу;</w:t>
      </w:r>
    </w:p>
    <w:p w:rsidR="00E63D53" w:rsidRPr="00373F11" w:rsidRDefault="00E63D53" w:rsidP="00565D77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безоплатне забезпечення інформацією для навчання у доступних форматах з використанням технологій, що враховують обмеження життєдіяльності, зумовлені станом здоров’я (для осіб з особливими освітніми потребами);</w:t>
      </w:r>
    </w:p>
    <w:p w:rsidR="00E63D53" w:rsidRPr="00373F11" w:rsidRDefault="00E63D53" w:rsidP="00565D77">
      <w:pPr>
        <w:pStyle w:val="a3"/>
        <w:numPr>
          <w:ilvl w:val="1"/>
          <w:numId w:val="6"/>
        </w:numPr>
        <w:shd w:val="clear" w:color="auto" w:fill="FFFFFF"/>
        <w:tabs>
          <w:tab w:val="left" w:pos="567"/>
          <w:tab w:val="left" w:pos="936"/>
        </w:tabs>
        <w:spacing w:after="0"/>
        <w:ind w:left="0"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гуртожитком та цілодобовим доступом до нього на строк</w:t>
      </w:r>
      <w:r w:rsid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за денною формою у встановленому в Коледжі порядку;</w:t>
      </w:r>
    </w:p>
    <w:p w:rsidR="00E63D53" w:rsidRPr="00373F11" w:rsidRDefault="00565D77" w:rsidP="00565D77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874"/>
          <w:tab w:val="left" w:pos="1276"/>
          <w:tab w:val="left" w:pos="2443"/>
          <w:tab w:val="left" w:pos="4968"/>
          <w:tab w:val="left" w:pos="8410"/>
        </w:tabs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науково-дослідних роботах, конференціях, виставках, конкурсах, представлення своїх робіт для публікації;</w:t>
      </w:r>
    </w:p>
    <w:p w:rsidR="00E63D53" w:rsidRPr="00373F11" w:rsidRDefault="00E63D53" w:rsidP="00565D77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87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заходах з освітньої, наукової, спортивної, мистецької, громадської діяльності, що проводяться в Україні у встановленому законодавством порядку;</w:t>
      </w:r>
    </w:p>
    <w:p w:rsidR="00E63D53" w:rsidRPr="00E63D53" w:rsidRDefault="00373F11" w:rsidP="00565D77">
      <w:pPr>
        <w:shd w:val="clear" w:color="auto" w:fill="FFFFFF"/>
        <w:tabs>
          <w:tab w:val="left" w:pos="567"/>
          <w:tab w:val="left" w:pos="9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2.8. </w:t>
      </w:r>
      <w:r w:rsidR="00E63D53" w:rsidRPr="00E6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в обговоренні та вирішенні питань удосконалення освітнього</w:t>
      </w:r>
      <w:r w:rsid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E6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процесу, науково-дослідної роботи, призначення стипендій, організації дозвілля, побуту, оздоровлення;</w:t>
      </w:r>
    </w:p>
    <w:p w:rsidR="00E63D53" w:rsidRPr="00373F11" w:rsidRDefault="00373F11" w:rsidP="00565D77">
      <w:pPr>
        <w:shd w:val="clear" w:color="auto" w:fill="FFFFFF"/>
        <w:tabs>
          <w:tab w:val="left" w:pos="567"/>
          <w:tab w:val="left" w:pos="874"/>
        </w:tabs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2.9. </w:t>
      </w:r>
      <w:r w:rsidR="00E63D53" w:rsidRPr="00E6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 навчальних дисциплін у межах, передбачених відповідною освітньою програмою та навчальним планом, в обсязі, що становить не менш як 25 відсотків загальної кількості кредитів ЄКТС, передбачених для даного рівня вищої освіти;</w:t>
      </w:r>
    </w:p>
    <w:p w:rsidR="00E63D53" w:rsidRPr="00E63D53" w:rsidRDefault="00373F11" w:rsidP="00565D77">
      <w:pPr>
        <w:shd w:val="clear" w:color="auto" w:fill="FFFFFF"/>
        <w:tabs>
          <w:tab w:val="left" w:pos="567"/>
          <w:tab w:val="left" w:pos="974"/>
        </w:tabs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2.10. </w:t>
      </w:r>
      <w:r w:rsidR="00E63D53" w:rsidRPr="00E6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одночасно за декількома освітніми програмами, а також у</w:t>
      </w:r>
      <w:r w:rsid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E63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декількох закладах вищої освіти, за умови отримання тільки однієї вищої освіти за кожним ступенем за кошти державного (місцевого) бюджету;</w:t>
      </w:r>
    </w:p>
    <w:p w:rsidR="00E63D53" w:rsidRPr="00373F11" w:rsidRDefault="00E63D53" w:rsidP="00565D77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академічну мобільність, у тому числі міжнародну;</w:t>
      </w:r>
    </w:p>
    <w:p w:rsidR="00E63D53" w:rsidRPr="00373F11" w:rsidRDefault="00E63D53" w:rsidP="00565D77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соціальної допомоги у випадках, встановлених законодавством;</w:t>
      </w:r>
    </w:p>
    <w:p w:rsidR="00E63D53" w:rsidRPr="00373F11" w:rsidRDefault="00E63D53" w:rsidP="00565D77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left" w:pos="874"/>
        </w:tabs>
        <w:autoSpaceDE w:val="0"/>
        <w:autoSpaceDN w:val="0"/>
        <w:adjustRightInd w:val="0"/>
        <w:spacing w:after="0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академічну відпустку або перерву в навчанні із збереженням окремих прав здобувача вищої освіти, а також на поновлення навчання;</w:t>
      </w:r>
    </w:p>
    <w:p w:rsidR="00E63D53" w:rsidRPr="00373F11" w:rsidRDefault="00373F11" w:rsidP="00565D77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567"/>
          <w:tab w:val="left" w:pos="87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формуванні індивідуального навчального плану;</w:t>
      </w:r>
    </w:p>
    <w:p w:rsidR="00E63D53" w:rsidRPr="00373F11" w:rsidRDefault="00E63D53" w:rsidP="00565D77">
      <w:pPr>
        <w:pStyle w:val="a3"/>
        <w:numPr>
          <w:ilvl w:val="1"/>
          <w:numId w:val="7"/>
        </w:numPr>
        <w:shd w:val="clear" w:color="auto" w:fill="FFFFFF"/>
        <w:tabs>
          <w:tab w:val="left" w:pos="567"/>
          <w:tab w:val="left" w:pos="93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моральне та/або матеріальне заохочення за успіхи у навчанні, науково-дослідній і громадській роботі, за мистецькі та спортивні досягнення тощо;</w:t>
      </w:r>
    </w:p>
    <w:p w:rsidR="00E63D53" w:rsidRPr="00373F11" w:rsidRDefault="00E63D53" w:rsidP="00565D77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від будь-яких форм експлуатації, фізичного та психічного насильства;</w:t>
      </w:r>
    </w:p>
    <w:p w:rsidR="00E63D53" w:rsidRPr="00373F11" w:rsidRDefault="00565D77" w:rsidP="00565D77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безоплатне проходження практики на підприємствах, в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установах, закладах та організаціях, а також на оплату праці під час виконання виробничих функцій згідно із законодавством;</w:t>
      </w:r>
    </w:p>
    <w:p w:rsidR="00E63D53" w:rsidRPr="00373F11" w:rsidRDefault="00565D77" w:rsidP="00565D77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канікулярну відпустку тривалістю не менш як вісім календарних тижнів на навчальний рік. Скорочення тривалості канікул, встановлених навчальними планами, не допускається;</w:t>
      </w:r>
    </w:p>
    <w:p w:rsidR="00E63D53" w:rsidRPr="00373F11" w:rsidRDefault="00565D77" w:rsidP="00565D77">
      <w:pPr>
        <w:pStyle w:val="a3"/>
        <w:numPr>
          <w:ilvl w:val="1"/>
          <w:numId w:val="7"/>
        </w:numPr>
        <w:shd w:val="clear" w:color="auto" w:fill="FFFFFF"/>
        <w:tabs>
          <w:tab w:val="left" w:pos="567"/>
          <w:tab w:val="left" w:pos="946"/>
        </w:tabs>
        <w:spacing w:after="0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отримання цільових пільгових державних кредитів для здобуття вищої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у порядку, визначеному Кабінетом Міністрів України;</w:t>
      </w:r>
    </w:p>
    <w:p w:rsidR="00E63D53" w:rsidRPr="00565D77" w:rsidRDefault="00565D77" w:rsidP="00565D7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hanging="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громадських об’єднаннях;</w:t>
      </w:r>
    </w:p>
    <w:p w:rsidR="00E63D53" w:rsidRPr="00373F11" w:rsidRDefault="00565D77" w:rsidP="00565D7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діяльності органів громадського самоврядування Коледжу, Педагогічної ради Коледжу, органів студентського самоврядування;</w:t>
      </w:r>
    </w:p>
    <w:p w:rsidR="00E63D53" w:rsidRPr="00373F11" w:rsidRDefault="00565D77" w:rsidP="00565D7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оскарження дій органів управління Коледжу, посадових осіб, педагогічних працівників;</w:t>
      </w:r>
    </w:p>
    <w:p w:rsidR="00E63D53" w:rsidRPr="00373F11" w:rsidRDefault="00565D77" w:rsidP="00565D7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  <w:tab w:val="left" w:pos="86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спеціальний навчально-реабілітаційний супровід та вільний доступ до інфраструктури Коледжу відповідно до медико-соціальних показань за наявності обмежень життєдіяльності, зумовлених станом здоров’я.</w:t>
      </w:r>
    </w:p>
    <w:p w:rsidR="00E63D53" w:rsidRPr="00373F11" w:rsidRDefault="00565D77" w:rsidP="00565D77">
      <w:pPr>
        <w:pStyle w:val="a3"/>
        <w:shd w:val="clear" w:color="auto" w:fill="FFFFFF"/>
        <w:tabs>
          <w:tab w:val="left" w:pos="567"/>
        </w:tabs>
        <w:spacing w:after="0"/>
        <w:ind w:left="0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3D53" w:rsidRPr="0037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які навчаються в Коледжі за денною формою навчання за рахунок коштів державного або місцевих бюджетів, мають право на отримання академічних та соціальних стипендій у встановленому законодавством порядку.</w:t>
      </w:r>
    </w:p>
    <w:p w:rsidR="00E63D53" w:rsidRPr="00E63D53" w:rsidRDefault="00E63D53" w:rsidP="00E63D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33E6" w:rsidRPr="000233E6" w:rsidRDefault="000233E6" w:rsidP="000233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33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Обов’язки осіб, які навчаються у Коледжі</w:t>
      </w:r>
    </w:p>
    <w:p w:rsidR="000233E6" w:rsidRDefault="000233E6" w:rsidP="000233E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3E6" w:rsidRPr="000233E6" w:rsidRDefault="000233E6" w:rsidP="0056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Особи, які навчаються в Коледжі, зобов’язані:</w:t>
      </w:r>
    </w:p>
    <w:p w:rsidR="000233E6" w:rsidRPr="00565D77" w:rsidRDefault="00565D77" w:rsidP="00C80E7F">
      <w:pPr>
        <w:shd w:val="clear" w:color="auto" w:fill="FFFFFF"/>
        <w:tabs>
          <w:tab w:val="left" w:pos="960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0233E6"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дотримуватися вимог законодавства, Статуту та Правил внутрішнього</w:t>
      </w:r>
      <w:r w:rsidR="000233E6"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розпорядку Коледжу;</w:t>
      </w:r>
    </w:p>
    <w:p w:rsidR="000233E6" w:rsidRPr="00565D77" w:rsidRDefault="00565D77" w:rsidP="00C80E7F">
      <w:pPr>
        <w:shd w:val="clear" w:color="auto" w:fill="FFFFFF"/>
        <w:tabs>
          <w:tab w:val="left" w:pos="888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0233E6"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вимоги з охорони праці, техніки безпеки, виробничої санітарії, протипожежної безпеки, передбачені відповідними правилами та інструкціями;</w:t>
      </w:r>
    </w:p>
    <w:p w:rsidR="000233E6" w:rsidRPr="000233E6" w:rsidRDefault="00565D77" w:rsidP="00C80E7F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</w:t>
      </w:r>
      <w:r w:rsidR="000233E6"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вимоги освітньої програми (індивідуального</w:t>
      </w:r>
      <w:r w:rsidR="000233E6"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навчального плану);</w:t>
      </w:r>
    </w:p>
    <w:p w:rsidR="000233E6" w:rsidRPr="00565D77" w:rsidRDefault="000233E6" w:rsidP="00C80E7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відвідувати навчальні заняття та контрольні заходи, передбачені графіком освітнього процесу;</w:t>
      </w:r>
    </w:p>
    <w:p w:rsidR="000233E6" w:rsidRPr="00565D77" w:rsidRDefault="000233E6" w:rsidP="00C80E7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систематично та глибоко оволодівати знаннями, практичними навичками із спеціальності, сумлінно працювати над підвищенням свого освітнього, наукового та загальнокультурного рівня;</w:t>
      </w:r>
    </w:p>
    <w:p w:rsidR="000233E6" w:rsidRPr="00565D77" w:rsidRDefault="000233E6" w:rsidP="00C80E7F">
      <w:pPr>
        <w:pStyle w:val="a3"/>
        <w:numPr>
          <w:ilvl w:val="1"/>
          <w:numId w:val="12"/>
        </w:numPr>
        <w:shd w:val="clear" w:color="auto" w:fill="FFFFFF"/>
        <w:tabs>
          <w:tab w:val="left" w:pos="965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 академічної доброчесності та досягати визначених</w:t>
      </w:r>
      <w:r w:rsid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</w:t>
      </w:r>
      <w:r w:rsid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відповідного рівня вищої освіти результатів навчання;</w:t>
      </w:r>
    </w:p>
    <w:p w:rsidR="000233E6" w:rsidRPr="00565D77" w:rsidRDefault="000233E6" w:rsidP="00C80E7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дбайливо та охайно ставитись до майна Коледжу (приміщень, меблів, обладнання, інвентарю, навчальних посібників, книжок, приладів та </w:t>
      </w:r>
      <w:r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ін.) в разі заподіяння шкоди вона відшкодовується згідно законодавства, статуту коледжу і правил внутрішнього розпорядку;</w:t>
      </w:r>
    </w:p>
    <w:p w:rsidR="000233E6" w:rsidRPr="00565D77" w:rsidRDefault="000233E6" w:rsidP="00C80E7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 морально-етичних норм поведінки;</w:t>
      </w:r>
    </w:p>
    <w:p w:rsidR="000233E6" w:rsidRPr="000233E6" w:rsidRDefault="00565D77" w:rsidP="00C80E7F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3.9. </w:t>
      </w:r>
      <w:r w:rsidR="000233E6"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приймати активну участь у </w:t>
      </w:r>
      <w:proofErr w:type="spellStart"/>
      <w:r w:rsidR="000233E6"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загальноколеджних</w:t>
      </w:r>
      <w:proofErr w:type="spellEnd"/>
      <w:r w:rsidR="000233E6"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заходах, громадському житті, спортивно-масовій і гуртковій роботі, волонтерському русі;</w:t>
      </w:r>
    </w:p>
    <w:p w:rsidR="000233E6" w:rsidRPr="00565D77" w:rsidRDefault="0080517B" w:rsidP="00C80E7F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інформувати завідуючого</w:t>
      </w:r>
      <w:r w:rsidR="000233E6" w:rsidRPr="00565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відділенням про неможливість через поважні причини відвідувати заняття, складати (перескладати) іспити, заліки, контрольні роботи тощо.</w:t>
      </w:r>
    </w:p>
    <w:p w:rsidR="000233E6" w:rsidRPr="000233E6" w:rsidRDefault="000233E6" w:rsidP="000233E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неявці на заняття та контрольні заходи, через поважні причини особи, які навчаються, повинні протягом 3-х днів після відновлення навчання подати підтверджуючі документи, оформлені належним чином.</w:t>
      </w:r>
    </w:p>
    <w:p w:rsidR="00E63D53" w:rsidRDefault="00E63D53" w:rsidP="00CB0F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E6" w:rsidRPr="00565D77" w:rsidRDefault="000233E6" w:rsidP="00565D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D77">
        <w:rPr>
          <w:rFonts w:ascii="Times New Roman" w:hAnsi="Times New Roman" w:cs="Times New Roman"/>
          <w:b/>
          <w:sz w:val="28"/>
          <w:szCs w:val="28"/>
          <w:lang w:val="uk-UA"/>
        </w:rPr>
        <w:t>ІV. Заохочення студентів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4.1.  За зразкове виконання своїх обов'язків і завдань, значні досягнення в навчальній і науковій діяльності, художній самодіяльності та  спорті в Коледжі використовуються такі заохочення: відзначення подякою, грамотою, почесною грамотою.</w:t>
      </w:r>
    </w:p>
    <w:p w:rsidR="000233E6" w:rsidRPr="000233E6" w:rsidRDefault="000233E6" w:rsidP="00C80E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4.2.  За особливі успіхи в навчальній та спортивній роботі здобувачі освіти Коледжу можуть бути представлені до нагород різних рівнів та іменних стипендій тощо</w:t>
      </w:r>
      <w:r w:rsidR="00C80E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3E6" w:rsidRPr="00565D77" w:rsidRDefault="000233E6" w:rsidP="00C80E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D77">
        <w:rPr>
          <w:rFonts w:ascii="Times New Roman" w:hAnsi="Times New Roman" w:cs="Times New Roman"/>
          <w:b/>
          <w:sz w:val="28"/>
          <w:szCs w:val="28"/>
          <w:lang w:val="uk-UA"/>
        </w:rPr>
        <w:t>V. Стягнення за порушення дисципліни студентів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5.1.  Порушення дисципліни  студентами  тягне за собою дисциплінарне стягнення відповідно до Законодавства України.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5.2. Наказом директора студенти можуть бути відраховані з коледжу у таких випадках: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5.2.1. завершення навчання за відповідною освітньо-професійною програмою;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5.2.2. власне бажання;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5.2.3.  переведення до іншого закладу фахової передвищої освіти або до  закладу професійної (професійно-технічної) освіти, закладу загальної середньої  освіти (для здобувачів фахової передвищої освіти, які зараховані на основі  базової середньої освіти, протягом першого і другого років навчання);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5.2.4. невиконання індивідуального навчального плану;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5.2.5. порушення умов договору про надання освітніх послуг;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5.2.6. порушення академічної доброчесності;</w:t>
      </w:r>
    </w:p>
    <w:p w:rsidR="000233E6" w:rsidRPr="000233E6" w:rsidRDefault="000233E6" w:rsidP="00C80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5.2.7. стан здоров’я (за наявності відповідного висновку);</w:t>
      </w:r>
    </w:p>
    <w:p w:rsidR="000233E6" w:rsidRPr="000233E6" w:rsidRDefault="000233E6" w:rsidP="00C80E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lastRenderedPageBreak/>
        <w:t>5.2.8. інші випадки, визначені законодавством України.</w:t>
      </w:r>
    </w:p>
    <w:p w:rsidR="000233E6" w:rsidRPr="00C80E7F" w:rsidRDefault="000233E6" w:rsidP="00C80E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E7F">
        <w:rPr>
          <w:rFonts w:ascii="Times New Roman" w:hAnsi="Times New Roman" w:cs="Times New Roman"/>
          <w:b/>
          <w:sz w:val="28"/>
          <w:szCs w:val="28"/>
          <w:lang w:val="uk-UA"/>
        </w:rPr>
        <w:t>6. Прикінцеві положення</w:t>
      </w:r>
    </w:p>
    <w:p w:rsidR="000233E6" w:rsidRPr="000233E6" w:rsidRDefault="000233E6" w:rsidP="00C80E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3E6">
        <w:rPr>
          <w:rFonts w:ascii="Times New Roman" w:hAnsi="Times New Roman" w:cs="Times New Roman"/>
          <w:sz w:val="28"/>
          <w:szCs w:val="28"/>
          <w:lang w:val="uk-UA"/>
        </w:rPr>
        <w:t>Дані Правила поведінки є обов’язковими для виконання всіма здобувачами освіти Коледжу.</w:t>
      </w:r>
    </w:p>
    <w:sectPr w:rsidR="000233E6" w:rsidRPr="0002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5C78AA"/>
    <w:lvl w:ilvl="0">
      <w:numFmt w:val="bullet"/>
      <w:lvlText w:val="*"/>
      <w:lvlJc w:val="left"/>
    </w:lvl>
  </w:abstractNum>
  <w:abstractNum w:abstractNumId="1">
    <w:nsid w:val="1A1B4498"/>
    <w:multiLevelType w:val="multilevel"/>
    <w:tmpl w:val="1CFE9CA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685875"/>
    <w:multiLevelType w:val="multilevel"/>
    <w:tmpl w:val="9F04E93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E15E83"/>
    <w:multiLevelType w:val="multilevel"/>
    <w:tmpl w:val="01A69A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0D0DF1"/>
    <w:multiLevelType w:val="multilevel"/>
    <w:tmpl w:val="A4C0E45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C777DA"/>
    <w:multiLevelType w:val="multilevel"/>
    <w:tmpl w:val="5044D2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2E7398"/>
    <w:multiLevelType w:val="multilevel"/>
    <w:tmpl w:val="BF303D6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5E25B0"/>
    <w:multiLevelType w:val="multilevel"/>
    <w:tmpl w:val="F52ACC4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3FD7414"/>
    <w:multiLevelType w:val="multilevel"/>
    <w:tmpl w:val="EC26F12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8E6142"/>
    <w:multiLevelType w:val="multilevel"/>
    <w:tmpl w:val="4F18C96E"/>
    <w:lvl w:ilvl="0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B"/>
    <w:rsid w:val="000233E6"/>
    <w:rsid w:val="00373F11"/>
    <w:rsid w:val="00417B82"/>
    <w:rsid w:val="00506B4D"/>
    <w:rsid w:val="00565D77"/>
    <w:rsid w:val="00591D8D"/>
    <w:rsid w:val="0080517B"/>
    <w:rsid w:val="00AB4FEB"/>
    <w:rsid w:val="00AF6ADB"/>
    <w:rsid w:val="00C5084B"/>
    <w:rsid w:val="00C80E7F"/>
    <w:rsid w:val="00CB0FF0"/>
    <w:rsid w:val="00DC1D02"/>
    <w:rsid w:val="00E63D53"/>
    <w:rsid w:val="00F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2023-02-07T08:47:00Z</cp:lastPrinted>
  <dcterms:created xsi:type="dcterms:W3CDTF">2023-02-02T08:12:00Z</dcterms:created>
  <dcterms:modified xsi:type="dcterms:W3CDTF">2023-02-07T09:38:00Z</dcterms:modified>
</cp:coreProperties>
</file>